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025E4C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717794" w:rsidRPr="00A41D1A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 </w:t>
            </w:r>
            <w:r w:rsidR="00C923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84B3E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9239A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14E7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571B7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C9239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80E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A45994">
              <w:rPr>
                <w:rFonts w:ascii="Times New Roman" w:hAnsi="Times New Roman"/>
                <w:b/>
                <w:bCs/>
                <w:sz w:val="24"/>
                <w:szCs w:val="24"/>
              </w:rPr>
              <w:t>Ре-</w:t>
            </w:r>
            <w:r w:rsidR="00916AF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A51822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590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BD73E9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3E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Кардымовского городского поселения Кардымовского района Смоленской области от 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29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.12.20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20</w:t>
            </w:r>
            <w:r w:rsidR="001F2580" w:rsidRPr="00BD73E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№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 xml:space="preserve"> Ре-00029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айона Смоленской области на 2021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2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9239A" w:rsidRPr="00BD73E9">
              <w:rPr>
                <w:rFonts w:ascii="Times New Roman" w:hAnsi="Times New Roman"/>
                <w:sz w:val="24"/>
                <w:szCs w:val="24"/>
              </w:rPr>
              <w:t>3</w:t>
            </w:r>
            <w:r w:rsidR="00717794" w:rsidRPr="00BD73E9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BD73E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Заслушав доклад заместителя  Главы муниципального образования «Кардымовский район»  Смоленской области Дацко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BD73E9">
      <w:pPr>
        <w:autoSpaceDE w:val="0"/>
        <w:autoSpaceDN w:val="0"/>
        <w:adjustRightInd w:val="0"/>
        <w:ind w:firstLine="708"/>
        <w:jc w:val="both"/>
        <w:outlineLvl w:val="1"/>
        <w:rPr>
          <w:b/>
          <w:color w:val="000000" w:themeColor="text1"/>
          <w:sz w:val="24"/>
          <w:szCs w:val="24"/>
        </w:rPr>
      </w:pPr>
      <w:r w:rsidRPr="00541CFE">
        <w:rPr>
          <w:b/>
          <w:color w:val="000000" w:themeColor="text1"/>
          <w:sz w:val="24"/>
          <w:szCs w:val="24"/>
        </w:rPr>
        <w:t>Р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BD73E9" w:rsidRDefault="00571B7C" w:rsidP="00FE32D8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Внести в решение Совета депутатов Кардымовского городского поселения Кардымовского</w:t>
      </w:r>
      <w:r w:rsidR="00C9239A" w:rsidRPr="00BD73E9">
        <w:rPr>
          <w:color w:val="000000" w:themeColor="text1"/>
          <w:sz w:val="24"/>
          <w:szCs w:val="24"/>
        </w:rPr>
        <w:t xml:space="preserve"> района Смоленской области от 29.12.2020</w:t>
      </w:r>
      <w:r w:rsidR="001F2580" w:rsidRPr="00BD73E9">
        <w:rPr>
          <w:color w:val="000000" w:themeColor="text1"/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 xml:space="preserve">№ </w:t>
      </w:r>
      <w:r w:rsidRPr="00BD73E9">
        <w:rPr>
          <w:sz w:val="24"/>
          <w:szCs w:val="24"/>
        </w:rPr>
        <w:t>Ре-000</w:t>
      </w:r>
      <w:r w:rsidR="00C9239A" w:rsidRPr="00BD73E9">
        <w:rPr>
          <w:sz w:val="24"/>
          <w:szCs w:val="24"/>
        </w:rPr>
        <w:t>29</w:t>
      </w:r>
      <w:r w:rsidR="001F2580" w:rsidRPr="00BD73E9">
        <w:rPr>
          <w:sz w:val="24"/>
          <w:szCs w:val="24"/>
        </w:rPr>
        <w:t xml:space="preserve"> </w:t>
      </w:r>
      <w:r w:rsidRPr="00BD73E9">
        <w:rPr>
          <w:color w:val="000000" w:themeColor="text1"/>
          <w:sz w:val="24"/>
          <w:szCs w:val="24"/>
        </w:rPr>
        <w:t>«О бюджете Кардымовского городского поселения Кардымовского р</w:t>
      </w:r>
      <w:r w:rsidR="00C9239A" w:rsidRPr="00BD73E9">
        <w:rPr>
          <w:color w:val="000000" w:themeColor="text1"/>
          <w:sz w:val="24"/>
          <w:szCs w:val="24"/>
        </w:rPr>
        <w:t>айона Смоленской области на 2021 год и плановый период 2022</w:t>
      </w:r>
      <w:r w:rsidRPr="00BD73E9">
        <w:rPr>
          <w:color w:val="000000" w:themeColor="text1"/>
          <w:sz w:val="24"/>
          <w:szCs w:val="24"/>
        </w:rPr>
        <w:t xml:space="preserve"> и 202</w:t>
      </w:r>
      <w:r w:rsidR="00C9239A" w:rsidRPr="00BD73E9">
        <w:rPr>
          <w:color w:val="000000" w:themeColor="text1"/>
          <w:sz w:val="24"/>
          <w:szCs w:val="24"/>
        </w:rPr>
        <w:t>3</w:t>
      </w:r>
      <w:r w:rsidRPr="00BD73E9">
        <w:rPr>
          <w:color w:val="000000" w:themeColor="text1"/>
          <w:sz w:val="24"/>
          <w:szCs w:val="24"/>
        </w:rPr>
        <w:t xml:space="preserve"> годов»</w:t>
      </w:r>
      <w:r w:rsidR="00FA01C0" w:rsidRPr="00BD73E9">
        <w:rPr>
          <w:color w:val="000000" w:themeColor="text1"/>
          <w:sz w:val="24"/>
          <w:szCs w:val="24"/>
        </w:rPr>
        <w:t xml:space="preserve"> (далее – решение)</w:t>
      </w:r>
      <w:r w:rsidR="00DE0A80" w:rsidRPr="00BD73E9">
        <w:rPr>
          <w:color w:val="000000" w:themeColor="text1"/>
          <w:sz w:val="24"/>
          <w:szCs w:val="24"/>
        </w:rPr>
        <w:t xml:space="preserve"> следующие изменения</w:t>
      </w:r>
      <w:r w:rsidRPr="00BD73E9">
        <w:rPr>
          <w:color w:val="000000" w:themeColor="text1"/>
          <w:sz w:val="24"/>
          <w:szCs w:val="24"/>
        </w:rPr>
        <w:t>:</w:t>
      </w:r>
    </w:p>
    <w:p w:rsidR="00571B7C" w:rsidRPr="00BD73E9" w:rsidRDefault="00ED338A" w:rsidP="00C9239A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>Пункт</w:t>
      </w:r>
      <w:r w:rsidR="006F2E37" w:rsidRPr="00BD73E9">
        <w:rPr>
          <w:color w:val="000000" w:themeColor="text1"/>
          <w:sz w:val="24"/>
          <w:szCs w:val="24"/>
        </w:rPr>
        <w:t>ы</w:t>
      </w:r>
      <w:r w:rsidRPr="00BD73E9">
        <w:rPr>
          <w:color w:val="000000" w:themeColor="text1"/>
          <w:sz w:val="24"/>
          <w:szCs w:val="24"/>
        </w:rPr>
        <w:t xml:space="preserve"> 1</w:t>
      </w:r>
      <w:r w:rsidR="00BD73E9">
        <w:rPr>
          <w:color w:val="000000" w:themeColor="text1"/>
          <w:sz w:val="24"/>
          <w:szCs w:val="24"/>
        </w:rPr>
        <w:t>, 1.1</w:t>
      </w:r>
      <w:r w:rsidRPr="00BD73E9">
        <w:rPr>
          <w:color w:val="000000" w:themeColor="text1"/>
          <w:sz w:val="24"/>
          <w:szCs w:val="24"/>
        </w:rPr>
        <w:t xml:space="preserve"> решения</w:t>
      </w:r>
      <w:r w:rsidR="00571B7C" w:rsidRPr="00BD73E9">
        <w:rPr>
          <w:color w:val="000000" w:themeColor="text1"/>
          <w:sz w:val="24"/>
          <w:szCs w:val="24"/>
        </w:rPr>
        <w:t xml:space="preserve"> изложить в следующей редакции: 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«1. Утвердить основные характеристики бюджета Кардымовского городского поселения Кардымовского района Смоленской области (далее – бюджет городского поселения) на 2021 год: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 общий объем доходов бюджета городского поселения в сумме </w:t>
      </w:r>
      <w:r w:rsidRPr="00BD73E9">
        <w:rPr>
          <w:b/>
          <w:sz w:val="24"/>
          <w:szCs w:val="24"/>
        </w:rPr>
        <w:t xml:space="preserve">20 693,0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Pr="00BD73E9">
        <w:rPr>
          <w:b/>
          <w:sz w:val="24"/>
          <w:szCs w:val="24"/>
        </w:rPr>
        <w:t>5 317,0</w:t>
      </w:r>
      <w:r w:rsidRPr="00BD73E9">
        <w:rPr>
          <w:sz w:val="24"/>
          <w:szCs w:val="24"/>
        </w:rPr>
        <w:t xml:space="preserve"> тыс. рублей, из которых объем получаемых межбюджетных трансфертов – </w:t>
      </w:r>
      <w:r w:rsidRPr="00BD73E9">
        <w:rPr>
          <w:b/>
          <w:sz w:val="24"/>
          <w:szCs w:val="24"/>
        </w:rPr>
        <w:t>5 317,0</w:t>
      </w:r>
      <w:r w:rsidRPr="00BD73E9">
        <w:rPr>
          <w:sz w:val="24"/>
          <w:szCs w:val="24"/>
        </w:rPr>
        <w:t xml:space="preserve"> тыс. 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2) общий объем расходов бюджета городского поселения в сумме </w:t>
      </w:r>
      <w:r w:rsidRPr="00BD73E9">
        <w:rPr>
          <w:b/>
          <w:sz w:val="24"/>
          <w:szCs w:val="24"/>
        </w:rPr>
        <w:t xml:space="preserve">20 693,0 </w:t>
      </w:r>
      <w:r w:rsidRPr="00BD73E9">
        <w:rPr>
          <w:sz w:val="24"/>
          <w:szCs w:val="24"/>
        </w:rPr>
        <w:t>тыс. рублей;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в сумме </w:t>
      </w:r>
      <w:r w:rsidRPr="00BD73E9">
        <w:rPr>
          <w:b/>
          <w:sz w:val="24"/>
          <w:szCs w:val="24"/>
        </w:rPr>
        <w:t xml:space="preserve">0,0 </w:t>
      </w:r>
      <w:r w:rsidRPr="00BD73E9">
        <w:rPr>
          <w:sz w:val="24"/>
          <w:szCs w:val="24"/>
        </w:rPr>
        <w:t xml:space="preserve">тыс. 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поступлений.</w:t>
      </w:r>
    </w:p>
    <w:p w:rsidR="00C9239A" w:rsidRPr="00BD73E9" w:rsidRDefault="00C9239A" w:rsidP="00C9239A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1.1 Утвердить общий объем межбюджетных трансфертов, предоставляемых бюджету муниципального района в 2021 году из бюджета городского поселения, в сумме  </w:t>
      </w:r>
      <w:r w:rsidRPr="00BD73E9">
        <w:rPr>
          <w:b/>
          <w:sz w:val="24"/>
          <w:szCs w:val="24"/>
        </w:rPr>
        <w:t>2 424,7</w:t>
      </w:r>
      <w:r w:rsidRPr="00BD73E9">
        <w:rPr>
          <w:sz w:val="24"/>
          <w:szCs w:val="24"/>
        </w:rPr>
        <w:t xml:space="preserve"> тыс. рублей.»</w:t>
      </w:r>
      <w:r w:rsidR="002B6BAE" w:rsidRPr="00BD73E9">
        <w:rPr>
          <w:sz w:val="24"/>
          <w:szCs w:val="24"/>
        </w:rPr>
        <w:t>.</w:t>
      </w:r>
    </w:p>
    <w:p w:rsidR="006F2E37" w:rsidRPr="00BD73E9" w:rsidRDefault="006F2E37" w:rsidP="00482926">
      <w:pPr>
        <w:pStyle w:val="af2"/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BD73E9">
        <w:rPr>
          <w:color w:val="000000" w:themeColor="text1"/>
          <w:sz w:val="24"/>
          <w:szCs w:val="24"/>
        </w:rPr>
        <w:t xml:space="preserve">Пункты 2, 2.2, 2.3 решения изложить в следующей редакции: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«2. Утвердить основные характеристики бюджета городского поселения на плановый период 2022 и 2023 годов: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 общий объем доходов бюджета городского поселения на 2022 год в сумме </w:t>
      </w:r>
      <w:r w:rsidRPr="00BD73E9">
        <w:rPr>
          <w:b/>
          <w:sz w:val="24"/>
          <w:szCs w:val="24"/>
        </w:rPr>
        <w:t xml:space="preserve">21 247,5 </w:t>
      </w:r>
      <w:r w:rsidRPr="00BD73E9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Pr="00BD73E9">
        <w:rPr>
          <w:b/>
          <w:sz w:val="24"/>
          <w:szCs w:val="24"/>
        </w:rPr>
        <w:t>5 152,8</w:t>
      </w:r>
      <w:r w:rsidRPr="00BD73E9">
        <w:rPr>
          <w:sz w:val="24"/>
          <w:szCs w:val="24"/>
        </w:rPr>
        <w:t xml:space="preserve"> тыс. рублей, из которых объем получаемых межбюджетных трансфертов – </w:t>
      </w:r>
      <w:r w:rsidRPr="00BD73E9">
        <w:rPr>
          <w:b/>
          <w:sz w:val="24"/>
          <w:szCs w:val="24"/>
        </w:rPr>
        <w:t xml:space="preserve">5 152,8 </w:t>
      </w:r>
      <w:r w:rsidRPr="00BD73E9">
        <w:rPr>
          <w:sz w:val="24"/>
          <w:szCs w:val="24"/>
        </w:rPr>
        <w:t xml:space="preserve">тыс. рублей, и на 2023 год в сумме </w:t>
      </w:r>
      <w:r w:rsidR="00482926" w:rsidRPr="00BD73E9">
        <w:rPr>
          <w:b/>
          <w:sz w:val="24"/>
          <w:szCs w:val="24"/>
        </w:rPr>
        <w:t>21 500,7</w:t>
      </w:r>
      <w:r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Pr="00BD73E9">
        <w:rPr>
          <w:b/>
          <w:sz w:val="24"/>
          <w:szCs w:val="24"/>
        </w:rPr>
        <w:t xml:space="preserve">4 572,9 </w:t>
      </w:r>
      <w:r w:rsidRPr="00BD73E9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Pr="00BD73E9">
        <w:rPr>
          <w:b/>
          <w:sz w:val="24"/>
          <w:szCs w:val="24"/>
        </w:rPr>
        <w:t>4 572,9</w:t>
      </w:r>
      <w:r w:rsidRPr="00BD73E9">
        <w:rPr>
          <w:sz w:val="24"/>
          <w:szCs w:val="24"/>
        </w:rPr>
        <w:t> тыс. рублей;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lastRenderedPageBreak/>
        <w:t xml:space="preserve">2) общий объем расходов бюджета городского поселения на 2022 год в сумме </w:t>
      </w:r>
      <w:r w:rsidRPr="00BD73E9">
        <w:rPr>
          <w:b/>
          <w:sz w:val="24"/>
          <w:szCs w:val="24"/>
        </w:rPr>
        <w:t xml:space="preserve">21 247,5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 xml:space="preserve">в том числе условно утвержденные расходы </w:t>
      </w:r>
      <w:r w:rsidRPr="00BD73E9">
        <w:rPr>
          <w:sz w:val="24"/>
          <w:szCs w:val="24"/>
        </w:rPr>
        <w:t xml:space="preserve">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BD73E9">
        <w:rPr>
          <w:rFonts w:eastAsia="Calibri"/>
          <w:sz w:val="24"/>
          <w:szCs w:val="24"/>
        </w:rPr>
        <w:t xml:space="preserve">в сумме </w:t>
      </w:r>
      <w:r w:rsidRPr="00BD73E9">
        <w:rPr>
          <w:rFonts w:eastAsia="Calibri"/>
          <w:b/>
          <w:sz w:val="24"/>
          <w:szCs w:val="24"/>
        </w:rPr>
        <w:t>523,8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, и на 2023 год в сумме </w:t>
      </w:r>
      <w:r w:rsidRPr="00BD73E9">
        <w:rPr>
          <w:b/>
          <w:sz w:val="24"/>
          <w:szCs w:val="24"/>
        </w:rPr>
        <w:t xml:space="preserve">21 500,7 </w:t>
      </w:r>
      <w:r w:rsidRPr="00BD73E9">
        <w:rPr>
          <w:sz w:val="24"/>
          <w:szCs w:val="24"/>
        </w:rPr>
        <w:t xml:space="preserve">тыс. рублей, </w:t>
      </w:r>
      <w:r w:rsidRPr="00BD73E9">
        <w:rPr>
          <w:rFonts w:eastAsia="Calibri"/>
          <w:sz w:val="24"/>
          <w:szCs w:val="24"/>
        </w:rPr>
        <w:t>в том числе условно утвержденные расходы</w:t>
      </w:r>
      <w:r w:rsidRPr="00BD73E9">
        <w:rPr>
          <w:sz w:val="24"/>
          <w:szCs w:val="24"/>
        </w:rPr>
        <w:t xml:space="preserve"> 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BD73E9">
        <w:rPr>
          <w:rFonts w:eastAsia="Calibri"/>
          <w:sz w:val="24"/>
          <w:szCs w:val="24"/>
        </w:rPr>
        <w:t xml:space="preserve"> в сумме</w:t>
      </w:r>
      <w:r w:rsidRPr="00BD73E9">
        <w:rPr>
          <w:rFonts w:eastAsia="Calibri"/>
          <w:b/>
          <w:sz w:val="24"/>
          <w:szCs w:val="24"/>
        </w:rPr>
        <w:t xml:space="preserve"> 1 059,8</w:t>
      </w:r>
      <w:r w:rsidRPr="00BD73E9">
        <w:rPr>
          <w:rFonts w:eastAsia="Calibri"/>
          <w:sz w:val="24"/>
          <w:szCs w:val="24"/>
        </w:rPr>
        <w:t xml:space="preserve"> тыс. рублей</w:t>
      </w:r>
      <w:r w:rsidRPr="00BD73E9">
        <w:rPr>
          <w:sz w:val="24"/>
          <w:szCs w:val="24"/>
        </w:rPr>
        <w:t xml:space="preserve">; 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 дефицит бюджета городского поселения на 2022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 тыс. 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 и на 2023 год в сумме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тыс. рублей, что составляет </w:t>
      </w:r>
      <w:r w:rsidRPr="00BD73E9">
        <w:rPr>
          <w:b/>
          <w:sz w:val="24"/>
          <w:szCs w:val="24"/>
        </w:rPr>
        <w:t>0,0</w:t>
      </w:r>
      <w:r w:rsidRPr="00BD73E9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поступлений.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2.1</w:t>
      </w:r>
      <w:r w:rsidR="00584B3E" w:rsidRPr="00BD73E9">
        <w:rPr>
          <w:sz w:val="24"/>
          <w:szCs w:val="24"/>
        </w:rPr>
        <w:t xml:space="preserve">. </w:t>
      </w:r>
      <w:r w:rsidRPr="00BD73E9">
        <w:rPr>
          <w:sz w:val="24"/>
          <w:szCs w:val="24"/>
        </w:rPr>
        <w:t xml:space="preserve">Утвердить общий объем межбюджетных трансфертов, предоставляемых бюджету муниципального района в 2022 году из бюджета городского поселения, в сумме </w:t>
      </w:r>
      <w:r w:rsidRPr="00BD73E9">
        <w:rPr>
          <w:b/>
          <w:sz w:val="24"/>
          <w:szCs w:val="24"/>
        </w:rPr>
        <w:t xml:space="preserve">24,7 </w:t>
      </w:r>
      <w:r w:rsidRPr="00BD73E9">
        <w:rPr>
          <w:sz w:val="24"/>
          <w:szCs w:val="24"/>
        </w:rPr>
        <w:t>тыс. рублей.</w:t>
      </w:r>
    </w:p>
    <w:p w:rsidR="006F2E37" w:rsidRPr="00BD73E9" w:rsidRDefault="006F2E37" w:rsidP="006F2E3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2.2</w:t>
      </w:r>
      <w:r w:rsidR="00584B3E" w:rsidRPr="00BD73E9">
        <w:rPr>
          <w:sz w:val="24"/>
          <w:szCs w:val="24"/>
        </w:rPr>
        <w:t>.</w:t>
      </w:r>
      <w:r w:rsidRPr="00BD73E9">
        <w:rPr>
          <w:sz w:val="24"/>
          <w:szCs w:val="24"/>
        </w:rPr>
        <w:t xml:space="preserve"> Утвердить общий объем межбюджетных трансфертов, предоставляемых бюджету муниципального района в 2023 году из бюджета городского поселения, в сумме </w:t>
      </w:r>
      <w:r w:rsidRPr="00BD73E9">
        <w:rPr>
          <w:b/>
          <w:sz w:val="24"/>
          <w:szCs w:val="24"/>
        </w:rPr>
        <w:t xml:space="preserve">146,1 </w:t>
      </w:r>
      <w:r w:rsidRPr="00BD73E9">
        <w:rPr>
          <w:sz w:val="24"/>
          <w:szCs w:val="24"/>
        </w:rPr>
        <w:t>тыс. рублей.»</w:t>
      </w:r>
      <w:r w:rsidR="002B6BAE" w:rsidRPr="00BD73E9">
        <w:rPr>
          <w:sz w:val="24"/>
          <w:szCs w:val="24"/>
        </w:rPr>
        <w:t>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1.3. В приложение № 1 «Источники финансирования дефицита бюджета городского поселения на 2021 год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584B3E" w:rsidRPr="00BD73E9" w:rsidRDefault="00584B3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 xml:space="preserve">1.4. В приложение № 2 «Источники финансирования дефицита бюджета городского поселения </w:t>
      </w:r>
      <w:r w:rsidRPr="00BD73E9">
        <w:rPr>
          <w:bCs/>
          <w:sz w:val="24"/>
          <w:szCs w:val="24"/>
        </w:rPr>
        <w:t>н</w:t>
      </w:r>
      <w:r w:rsidRPr="00BD73E9">
        <w:rPr>
          <w:bCs/>
          <w:color w:val="000000"/>
          <w:sz w:val="24"/>
          <w:szCs w:val="24"/>
        </w:rPr>
        <w:t>а плановый период 2022 и 2023 годов</w:t>
      </w:r>
      <w:r w:rsidRPr="00BD73E9">
        <w:rPr>
          <w:bCs/>
          <w:sz w:val="24"/>
          <w:szCs w:val="24"/>
        </w:rPr>
        <w:t>»</w:t>
      </w:r>
      <w:r w:rsidRPr="00BD73E9">
        <w:rPr>
          <w:b/>
          <w:bCs/>
          <w:sz w:val="24"/>
          <w:szCs w:val="24"/>
        </w:rPr>
        <w:t xml:space="preserve">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B6BAE" w:rsidRPr="00BD73E9" w:rsidRDefault="00584B3E" w:rsidP="002B6BA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2B6BAE" w:rsidRPr="00BD73E9">
        <w:rPr>
          <w:sz w:val="24"/>
          <w:szCs w:val="24"/>
        </w:rPr>
        <w:t>5</w:t>
      </w:r>
      <w:r w:rsidRPr="00BD73E9">
        <w:rPr>
          <w:sz w:val="24"/>
          <w:szCs w:val="24"/>
        </w:rPr>
        <w:t xml:space="preserve">. </w:t>
      </w:r>
      <w:r w:rsidR="0061272A" w:rsidRPr="00BD73E9">
        <w:rPr>
          <w:sz w:val="24"/>
          <w:szCs w:val="24"/>
        </w:rPr>
        <w:t>В приложение № 3 «</w:t>
      </w:r>
      <w:r w:rsidR="002B6BAE" w:rsidRPr="00BD73E9">
        <w:rPr>
          <w:bCs/>
          <w:color w:val="000000"/>
          <w:sz w:val="24"/>
          <w:szCs w:val="24"/>
        </w:rPr>
        <w:t>Перечень главных администраторов доходов бюджета городского поселения»</w:t>
      </w:r>
      <w:r w:rsidR="002B6BAE" w:rsidRPr="00BD73E9">
        <w:rPr>
          <w:bCs/>
          <w:sz w:val="24"/>
          <w:szCs w:val="24"/>
        </w:rPr>
        <w:t xml:space="preserve"> и</w:t>
      </w:r>
      <w:r w:rsidR="002B6BAE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B6BAE" w:rsidRPr="00BD73E9" w:rsidRDefault="002B6BAE" w:rsidP="002B6BA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 xml:space="preserve">1.6. Внести изменения в приложение № 6 «Прогнозируемые </w:t>
      </w:r>
      <w:r w:rsidRPr="00BD73E9">
        <w:rPr>
          <w:bCs/>
          <w:sz w:val="24"/>
          <w:szCs w:val="24"/>
        </w:rPr>
        <w:t>доходы бюджета городского поселения, за исключением безвозмездных поступлений, на 2021 год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584B3E" w:rsidRPr="00BD73E9" w:rsidRDefault="002B6BAE" w:rsidP="00584B3E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1.7. В</w:t>
      </w:r>
      <w:r w:rsidR="00B125A3" w:rsidRPr="00BD73E9">
        <w:rPr>
          <w:sz w:val="24"/>
          <w:szCs w:val="24"/>
        </w:rPr>
        <w:t>нести изменения в приложение № 7</w:t>
      </w:r>
      <w:r w:rsidRPr="00BD73E9">
        <w:rPr>
          <w:sz w:val="24"/>
          <w:szCs w:val="24"/>
        </w:rPr>
        <w:t xml:space="preserve"> «Прогнозируемые </w:t>
      </w:r>
      <w:r w:rsidRPr="00BD73E9">
        <w:rPr>
          <w:bCs/>
          <w:sz w:val="24"/>
          <w:szCs w:val="24"/>
        </w:rPr>
        <w:t xml:space="preserve">доходы бюджета городского поселения, за исключением безвозмездных поступлений, на </w:t>
      </w:r>
      <w:r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482926" w:rsidRPr="00BD73E9" w:rsidRDefault="00482926" w:rsidP="0048292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1.8. Внести изменения в приложение № 8 «</w:t>
      </w:r>
      <w:r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2021 год</w:t>
      </w:r>
      <w:r w:rsidRPr="00BD73E9">
        <w:rPr>
          <w:sz w:val="24"/>
          <w:szCs w:val="24"/>
        </w:rPr>
        <w:t xml:space="preserve">» </w:t>
      </w:r>
      <w:r w:rsidRPr="00BD73E9">
        <w:rPr>
          <w:bCs/>
          <w:sz w:val="24"/>
          <w:szCs w:val="24"/>
        </w:rPr>
        <w:t>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482926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 xml:space="preserve">1.9. </w:t>
      </w:r>
      <w:r w:rsidR="00F93765" w:rsidRPr="00BD73E9">
        <w:rPr>
          <w:sz w:val="24"/>
          <w:szCs w:val="24"/>
        </w:rPr>
        <w:t>Внести изменения в приложение № 9 «</w:t>
      </w:r>
      <w:r w:rsidR="00F93765" w:rsidRPr="00BD73E9">
        <w:rPr>
          <w:bCs/>
          <w:color w:val="000000"/>
          <w:sz w:val="24"/>
          <w:szCs w:val="24"/>
        </w:rPr>
        <w:t>Прогнозируемые безвозмездные поступления в бюджет городского поселения на плановый период 2022 и 2023 годов</w:t>
      </w:r>
      <w:r w:rsidR="00F93765" w:rsidRPr="00BD73E9">
        <w:rPr>
          <w:sz w:val="24"/>
          <w:szCs w:val="24"/>
        </w:rPr>
        <w:t xml:space="preserve">» </w:t>
      </w:r>
      <w:r w:rsidR="00F93765" w:rsidRPr="00BD73E9">
        <w:rPr>
          <w:bCs/>
          <w:sz w:val="24"/>
          <w:szCs w:val="24"/>
        </w:rPr>
        <w:t>и</w:t>
      </w:r>
      <w:r w:rsidR="00F93765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1.10. Внести изменения в приложение № 10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F93765" w:rsidRPr="00BD73E9" w:rsidRDefault="00F93765" w:rsidP="00F9376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1.11. Внести изменения в приложение № 11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="0010326B"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F93765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 xml:space="preserve">1.12. </w:t>
      </w:r>
      <w:r w:rsidR="0010326B" w:rsidRPr="00BD73E9">
        <w:rPr>
          <w:sz w:val="24"/>
          <w:szCs w:val="24"/>
        </w:rPr>
        <w:t>Внести изменения в приложение № 12 «</w:t>
      </w:r>
      <w:r w:rsidR="00790B05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  <w:r w:rsidR="0010326B" w:rsidRPr="00BD73E9">
        <w:rPr>
          <w:bCs/>
          <w:color w:val="000000"/>
          <w:sz w:val="24"/>
          <w:szCs w:val="24"/>
        </w:rPr>
        <w:t>»</w:t>
      </w:r>
      <w:r w:rsidR="0010326B" w:rsidRPr="00BD73E9">
        <w:rPr>
          <w:bCs/>
          <w:sz w:val="24"/>
          <w:szCs w:val="24"/>
        </w:rPr>
        <w:t xml:space="preserve"> и</w:t>
      </w:r>
      <w:r w:rsidR="0010326B"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10326B" w:rsidRPr="00BD73E9" w:rsidRDefault="0010326B" w:rsidP="0010326B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1.13. Внести изменения в приложение № 13 «</w:t>
      </w:r>
      <w:r w:rsidR="002A3840" w:rsidRPr="00BD73E9">
        <w:rPr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2A3840" w:rsidRPr="00BD73E9" w:rsidRDefault="002A3840" w:rsidP="002A3840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lastRenderedPageBreak/>
        <w:t>1.14. Внести изменения в приложение № 14 «</w:t>
      </w:r>
      <w:r w:rsidR="00D205E6"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2021 год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D205E6" w:rsidRPr="00BD73E9" w:rsidRDefault="00D205E6" w:rsidP="00D205E6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1.15. Внести изменения в приложение № 15 «</w:t>
      </w:r>
      <w:r w:rsidRPr="00BD73E9">
        <w:rPr>
          <w:bCs/>
          <w:color w:val="000000"/>
          <w:sz w:val="24"/>
          <w:szCs w:val="24"/>
        </w:rPr>
        <w:t>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2022 и 2023 годов»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904E6A" w:rsidRPr="00BD73E9" w:rsidRDefault="00D205E6" w:rsidP="00DF6EA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 xml:space="preserve">1.16. </w:t>
      </w:r>
      <w:r w:rsidR="00904E6A" w:rsidRPr="00BD73E9">
        <w:rPr>
          <w:sz w:val="24"/>
          <w:szCs w:val="24"/>
        </w:rPr>
        <w:t>П</w:t>
      </w:r>
      <w:r w:rsidR="003620AE" w:rsidRPr="00BD73E9">
        <w:rPr>
          <w:sz w:val="24"/>
          <w:szCs w:val="24"/>
        </w:rPr>
        <w:t xml:space="preserve">ункт </w:t>
      </w:r>
      <w:r w:rsidR="00904E6A" w:rsidRPr="00BD73E9">
        <w:rPr>
          <w:sz w:val="24"/>
          <w:szCs w:val="24"/>
        </w:rPr>
        <w:t>11</w:t>
      </w:r>
      <w:r w:rsidR="003620AE" w:rsidRPr="00BD73E9">
        <w:rPr>
          <w:sz w:val="24"/>
          <w:szCs w:val="24"/>
        </w:rPr>
        <w:t xml:space="preserve"> решения</w:t>
      </w:r>
      <w:r w:rsidR="00904E6A" w:rsidRPr="00BD73E9">
        <w:rPr>
          <w:sz w:val="24"/>
          <w:szCs w:val="24"/>
        </w:rPr>
        <w:t xml:space="preserve"> изложить в следующей редакции:</w:t>
      </w:r>
    </w:p>
    <w:p w:rsidR="00904E6A" w:rsidRPr="00BD73E9" w:rsidRDefault="00904E6A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«11. Утвердить объем бюджетных ассигнований на финансовое обеспечение реализац</w:t>
      </w:r>
      <w:r w:rsidR="00DF6EA5" w:rsidRPr="00BD73E9">
        <w:rPr>
          <w:sz w:val="24"/>
          <w:szCs w:val="24"/>
        </w:rPr>
        <w:t>ии муниципальных программ в 2021</w:t>
      </w:r>
      <w:r w:rsidRPr="00BD73E9">
        <w:rPr>
          <w:sz w:val="24"/>
          <w:szCs w:val="24"/>
        </w:rPr>
        <w:t xml:space="preserve"> году в сумме </w:t>
      </w:r>
      <w:r w:rsidR="00DF6EA5" w:rsidRPr="00BD73E9">
        <w:rPr>
          <w:b/>
          <w:sz w:val="24"/>
          <w:szCs w:val="24"/>
        </w:rPr>
        <w:t>20 021,0</w:t>
      </w:r>
      <w:r w:rsidR="001E347D" w:rsidRPr="00BD73E9">
        <w:rPr>
          <w:b/>
          <w:sz w:val="24"/>
          <w:szCs w:val="24"/>
        </w:rPr>
        <w:t xml:space="preserve"> </w:t>
      </w:r>
      <w:r w:rsidRPr="00BD73E9">
        <w:rPr>
          <w:sz w:val="24"/>
          <w:szCs w:val="24"/>
        </w:rPr>
        <w:t>тыс. рублей, в 202</w:t>
      </w:r>
      <w:r w:rsidR="00DF6EA5" w:rsidRPr="00BD73E9">
        <w:rPr>
          <w:sz w:val="24"/>
          <w:szCs w:val="24"/>
        </w:rPr>
        <w:t>2</w:t>
      </w:r>
      <w:r w:rsidRPr="00BD73E9">
        <w:rPr>
          <w:sz w:val="24"/>
          <w:szCs w:val="24"/>
        </w:rPr>
        <w:t xml:space="preserve"> году </w:t>
      </w:r>
      <w:r w:rsidR="00DF6EA5" w:rsidRPr="00BD73E9">
        <w:rPr>
          <w:b/>
          <w:sz w:val="24"/>
          <w:szCs w:val="24"/>
        </w:rPr>
        <w:t>20 038,2</w:t>
      </w:r>
      <w:r w:rsidRPr="00BD73E9">
        <w:rPr>
          <w:b/>
          <w:sz w:val="24"/>
          <w:szCs w:val="24"/>
        </w:rPr>
        <w:t xml:space="preserve"> </w:t>
      </w:r>
      <w:r w:rsidR="00DF6EA5" w:rsidRPr="00BD73E9">
        <w:rPr>
          <w:sz w:val="24"/>
          <w:szCs w:val="24"/>
        </w:rPr>
        <w:t>тыс. рублей, в 2023</w:t>
      </w:r>
      <w:r w:rsidRPr="00BD73E9">
        <w:rPr>
          <w:sz w:val="24"/>
          <w:szCs w:val="24"/>
        </w:rPr>
        <w:t xml:space="preserve"> году </w:t>
      </w:r>
      <w:r w:rsidR="00DF6EA5" w:rsidRPr="00BD73E9">
        <w:rPr>
          <w:b/>
          <w:sz w:val="24"/>
          <w:szCs w:val="24"/>
        </w:rPr>
        <w:t>19 742,0</w:t>
      </w:r>
      <w:r w:rsidRPr="00BD73E9">
        <w:rPr>
          <w:sz w:val="24"/>
          <w:szCs w:val="24"/>
        </w:rPr>
        <w:t xml:space="preserve"> тыс. рублей.»</w:t>
      </w:r>
    </w:p>
    <w:p w:rsidR="006A5EF5" w:rsidRPr="00BD73E9" w:rsidRDefault="006A5EF5" w:rsidP="006A5EF5">
      <w:pPr>
        <w:pStyle w:val="a4"/>
        <w:ind w:firstLine="709"/>
        <w:jc w:val="both"/>
        <w:rPr>
          <w:sz w:val="24"/>
          <w:szCs w:val="24"/>
        </w:rPr>
      </w:pPr>
      <w:r w:rsidRPr="00BD73E9">
        <w:rPr>
          <w:sz w:val="24"/>
          <w:szCs w:val="24"/>
        </w:rPr>
        <w:t>1.17. Внести изменения в приложение № 16 «</w:t>
      </w:r>
      <w:r w:rsidRPr="00BD73E9">
        <w:rPr>
          <w:bCs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2021 год»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A5EF5" w:rsidRPr="00BD73E9" w:rsidRDefault="006A5EF5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1.18. Внести изменения в приложение № 17 «</w:t>
      </w:r>
      <w:r w:rsidRPr="00BD73E9">
        <w:rPr>
          <w:bCs/>
          <w:color w:val="000000"/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деятельности на </w:t>
      </w:r>
      <w:r w:rsidR="00BD73E9" w:rsidRPr="00BD73E9">
        <w:rPr>
          <w:bCs/>
          <w:color w:val="000000"/>
          <w:sz w:val="24"/>
          <w:szCs w:val="24"/>
        </w:rPr>
        <w:t>плановый период 2022 и 2023 годов</w:t>
      </w:r>
      <w:r w:rsidRPr="00BD73E9">
        <w:rPr>
          <w:bCs/>
          <w:color w:val="000000"/>
          <w:sz w:val="24"/>
          <w:szCs w:val="24"/>
        </w:rPr>
        <w:t>»</w:t>
      </w:r>
      <w:r w:rsidRPr="00BD73E9">
        <w:rPr>
          <w:bCs/>
          <w:sz w:val="24"/>
          <w:szCs w:val="24"/>
        </w:rPr>
        <w:t xml:space="preserve"> и</w:t>
      </w:r>
      <w:r w:rsidRPr="00BD73E9">
        <w:rPr>
          <w:sz w:val="24"/>
          <w:szCs w:val="24"/>
        </w:rPr>
        <w:t xml:space="preserve"> изложить его в новой редакции (прилагается).</w:t>
      </w:r>
    </w:p>
    <w:p w:rsidR="006B0767" w:rsidRPr="00BD73E9" w:rsidRDefault="006B0767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BD73E9" w:rsidRPr="00BD73E9">
        <w:rPr>
          <w:sz w:val="24"/>
          <w:szCs w:val="24"/>
        </w:rPr>
        <w:t xml:space="preserve">19. </w:t>
      </w:r>
      <w:r w:rsidRPr="00BD73E9">
        <w:rPr>
          <w:sz w:val="24"/>
          <w:szCs w:val="24"/>
        </w:rPr>
        <w:t>Пункт 12 изложить в следующей редакции:</w:t>
      </w:r>
    </w:p>
    <w:p w:rsidR="006B0767" w:rsidRPr="00BD73E9" w:rsidRDefault="006B0767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«12.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</w:p>
    <w:p w:rsidR="006B0767" w:rsidRPr="00BD73E9" w:rsidRDefault="006B0767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1)</w:t>
      </w:r>
      <w:r w:rsidR="00BD73E9" w:rsidRPr="00BD73E9">
        <w:rPr>
          <w:sz w:val="24"/>
          <w:szCs w:val="24"/>
        </w:rPr>
        <w:t xml:space="preserve"> на 2021</w:t>
      </w:r>
      <w:r w:rsidRPr="00BD73E9">
        <w:rPr>
          <w:sz w:val="24"/>
          <w:szCs w:val="24"/>
        </w:rPr>
        <w:t xml:space="preserve"> год - в сумме </w:t>
      </w:r>
      <w:r w:rsidR="00BD73E9" w:rsidRPr="00BD73E9">
        <w:rPr>
          <w:sz w:val="24"/>
          <w:szCs w:val="24"/>
        </w:rPr>
        <w:t>1 20</w:t>
      </w:r>
      <w:r w:rsidRPr="00BD73E9">
        <w:rPr>
          <w:sz w:val="24"/>
          <w:szCs w:val="24"/>
        </w:rPr>
        <w:t>0,0 тыс. рублей;</w:t>
      </w:r>
    </w:p>
    <w:p w:rsidR="006B0767" w:rsidRPr="00BD73E9" w:rsidRDefault="00B743C9" w:rsidP="00BD73E9">
      <w:pPr>
        <w:tabs>
          <w:tab w:val="left" w:pos="6912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2) на 2021 год - в сумме </w:t>
      </w:r>
      <w:r w:rsidR="00BD73E9" w:rsidRPr="00BD73E9">
        <w:rPr>
          <w:sz w:val="24"/>
          <w:szCs w:val="24"/>
        </w:rPr>
        <w:t>1 2</w:t>
      </w:r>
      <w:r w:rsidR="001108FD" w:rsidRPr="00BD73E9">
        <w:rPr>
          <w:sz w:val="24"/>
          <w:szCs w:val="24"/>
        </w:rPr>
        <w:t>00</w:t>
      </w:r>
      <w:r w:rsidRPr="00BD73E9">
        <w:rPr>
          <w:sz w:val="24"/>
          <w:szCs w:val="24"/>
        </w:rPr>
        <w:t>,0</w:t>
      </w:r>
      <w:r w:rsidR="006B0767" w:rsidRPr="00BD73E9">
        <w:rPr>
          <w:sz w:val="24"/>
          <w:szCs w:val="24"/>
        </w:rPr>
        <w:t xml:space="preserve"> тыс. рублей;</w:t>
      </w:r>
      <w:r w:rsidR="00BD73E9" w:rsidRPr="00BD73E9">
        <w:rPr>
          <w:sz w:val="24"/>
          <w:szCs w:val="24"/>
        </w:rPr>
        <w:tab/>
      </w:r>
    </w:p>
    <w:p w:rsidR="006B0767" w:rsidRPr="00BD73E9" w:rsidRDefault="00B743C9" w:rsidP="00FE32D8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 xml:space="preserve">3) на 2022 год - в сумме </w:t>
      </w:r>
      <w:r w:rsidR="001108FD" w:rsidRPr="00BD73E9">
        <w:rPr>
          <w:sz w:val="24"/>
          <w:szCs w:val="24"/>
        </w:rPr>
        <w:t>1 20</w:t>
      </w:r>
      <w:r w:rsidRPr="00BD73E9">
        <w:rPr>
          <w:sz w:val="24"/>
          <w:szCs w:val="24"/>
        </w:rPr>
        <w:t>0,0</w:t>
      </w:r>
      <w:r w:rsidR="006B0767" w:rsidRPr="00BD73E9">
        <w:rPr>
          <w:sz w:val="24"/>
          <w:szCs w:val="24"/>
        </w:rPr>
        <w:t xml:space="preserve"> тыс. рублей.»</w:t>
      </w:r>
    </w:p>
    <w:p w:rsidR="00DE0A80" w:rsidRPr="00BD73E9" w:rsidRDefault="00DE0A80" w:rsidP="00DE0A8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BD73E9" w:rsidRPr="00BD73E9">
        <w:rPr>
          <w:sz w:val="24"/>
          <w:szCs w:val="24"/>
        </w:rPr>
        <w:t>20</w:t>
      </w:r>
      <w:r w:rsidRPr="00BD73E9">
        <w:rPr>
          <w:sz w:val="24"/>
          <w:szCs w:val="24"/>
        </w:rPr>
        <w:t>.</w:t>
      </w:r>
      <w:r w:rsidRPr="00BD73E9">
        <w:rPr>
          <w:color w:val="FF0000"/>
          <w:sz w:val="24"/>
          <w:szCs w:val="24"/>
        </w:rPr>
        <w:t xml:space="preserve"> </w:t>
      </w:r>
      <w:r w:rsidRPr="00BD73E9">
        <w:rPr>
          <w:sz w:val="24"/>
          <w:szCs w:val="24"/>
        </w:rPr>
        <w:t xml:space="preserve">Пункт </w:t>
      </w:r>
      <w:r w:rsidR="00BD73E9" w:rsidRPr="00BD73E9">
        <w:rPr>
          <w:sz w:val="24"/>
          <w:szCs w:val="24"/>
        </w:rPr>
        <w:t>13</w:t>
      </w:r>
      <w:r w:rsidRPr="00BD73E9">
        <w:rPr>
          <w:sz w:val="24"/>
          <w:szCs w:val="24"/>
        </w:rPr>
        <w:t xml:space="preserve"> решения изложить в следующей редакции:</w:t>
      </w:r>
    </w:p>
    <w:p w:rsidR="00DE0A80" w:rsidRPr="00BD73E9" w:rsidRDefault="00DE0A80" w:rsidP="00DE0A8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«13. Утвердить объем бюджетных ассигнований дорожного фонда городского поселения:</w:t>
      </w:r>
    </w:p>
    <w:p w:rsidR="00DE0A80" w:rsidRPr="00BD73E9" w:rsidRDefault="00BD73E9" w:rsidP="00DE0A8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4"/>
          <w:szCs w:val="24"/>
        </w:rPr>
      </w:pPr>
      <w:r w:rsidRPr="00BD73E9">
        <w:rPr>
          <w:sz w:val="24"/>
          <w:szCs w:val="24"/>
        </w:rPr>
        <w:t>1) на 2021</w:t>
      </w:r>
      <w:r w:rsidR="00DE0A80" w:rsidRPr="00BD73E9">
        <w:rPr>
          <w:sz w:val="24"/>
          <w:szCs w:val="24"/>
        </w:rPr>
        <w:t xml:space="preserve"> год в сумме </w:t>
      </w:r>
      <w:r w:rsidR="00DE0A80" w:rsidRPr="00BD73E9">
        <w:rPr>
          <w:b/>
          <w:sz w:val="24"/>
          <w:szCs w:val="24"/>
        </w:rPr>
        <w:t>1</w:t>
      </w:r>
      <w:r w:rsidRPr="00BD73E9">
        <w:rPr>
          <w:b/>
          <w:sz w:val="24"/>
          <w:szCs w:val="24"/>
        </w:rPr>
        <w:t> </w:t>
      </w:r>
      <w:r w:rsidR="00DE0A80" w:rsidRPr="00BD73E9">
        <w:rPr>
          <w:b/>
          <w:sz w:val="24"/>
          <w:szCs w:val="24"/>
        </w:rPr>
        <w:t>2</w:t>
      </w:r>
      <w:r w:rsidRPr="00BD73E9">
        <w:rPr>
          <w:b/>
          <w:sz w:val="24"/>
          <w:szCs w:val="24"/>
        </w:rPr>
        <w:t>93,5</w:t>
      </w:r>
      <w:r w:rsidR="00DE0A80" w:rsidRPr="00BD73E9">
        <w:rPr>
          <w:sz w:val="24"/>
          <w:szCs w:val="24"/>
        </w:rPr>
        <w:t xml:space="preserve"> тыс. рублей;</w:t>
      </w:r>
    </w:p>
    <w:p w:rsidR="00DE0A80" w:rsidRPr="00BD73E9" w:rsidRDefault="00BD73E9" w:rsidP="00DE0A80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4"/>
          <w:szCs w:val="24"/>
        </w:rPr>
      </w:pPr>
      <w:r w:rsidRPr="00BD73E9">
        <w:rPr>
          <w:sz w:val="24"/>
          <w:szCs w:val="24"/>
        </w:rPr>
        <w:t>2) на 2022</w:t>
      </w:r>
      <w:r w:rsidR="00DE0A80" w:rsidRPr="00BD73E9">
        <w:rPr>
          <w:sz w:val="24"/>
          <w:szCs w:val="24"/>
        </w:rPr>
        <w:t xml:space="preserve"> год в сумме </w:t>
      </w:r>
      <w:r w:rsidR="00DE0A80" w:rsidRPr="00BD73E9">
        <w:rPr>
          <w:b/>
          <w:sz w:val="24"/>
          <w:szCs w:val="24"/>
        </w:rPr>
        <w:t>1</w:t>
      </w:r>
      <w:r w:rsidRPr="00BD73E9">
        <w:rPr>
          <w:b/>
          <w:sz w:val="24"/>
          <w:szCs w:val="24"/>
        </w:rPr>
        <w:t> 339,8</w:t>
      </w:r>
      <w:r w:rsidR="00DE0A80" w:rsidRPr="00BD73E9">
        <w:rPr>
          <w:b/>
          <w:sz w:val="24"/>
          <w:szCs w:val="24"/>
        </w:rPr>
        <w:t xml:space="preserve"> </w:t>
      </w:r>
      <w:r w:rsidR="00DE0A80" w:rsidRPr="00BD73E9">
        <w:rPr>
          <w:sz w:val="24"/>
          <w:szCs w:val="24"/>
        </w:rPr>
        <w:t>тыс. рублей;</w:t>
      </w:r>
    </w:p>
    <w:p w:rsidR="00DE0A80" w:rsidRPr="00BD73E9" w:rsidRDefault="00BD73E9" w:rsidP="00DE0A80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3) на 2023</w:t>
      </w:r>
      <w:r w:rsidR="00DE0A80" w:rsidRPr="00BD73E9">
        <w:rPr>
          <w:sz w:val="24"/>
          <w:szCs w:val="24"/>
        </w:rPr>
        <w:t xml:space="preserve"> год в сумме </w:t>
      </w:r>
      <w:r w:rsidR="00DE0A80" w:rsidRPr="00BD73E9">
        <w:rPr>
          <w:b/>
          <w:sz w:val="24"/>
          <w:szCs w:val="24"/>
        </w:rPr>
        <w:t>1</w:t>
      </w:r>
      <w:r w:rsidRPr="00BD73E9">
        <w:rPr>
          <w:b/>
          <w:sz w:val="24"/>
          <w:szCs w:val="24"/>
        </w:rPr>
        <w:t> 389,8</w:t>
      </w:r>
      <w:r w:rsidR="00DE0A80" w:rsidRPr="00BD73E9">
        <w:rPr>
          <w:b/>
          <w:sz w:val="24"/>
          <w:szCs w:val="24"/>
        </w:rPr>
        <w:t xml:space="preserve"> </w:t>
      </w:r>
      <w:r w:rsidR="00DE0A80" w:rsidRPr="00BD73E9">
        <w:rPr>
          <w:sz w:val="24"/>
          <w:szCs w:val="24"/>
        </w:rPr>
        <w:t>тыс. рублей.»</w:t>
      </w:r>
    </w:p>
    <w:p w:rsidR="00DE0A80" w:rsidRPr="00BD73E9" w:rsidRDefault="00DE0A80" w:rsidP="00DE0A8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D73E9">
        <w:rPr>
          <w:sz w:val="24"/>
          <w:szCs w:val="24"/>
        </w:rPr>
        <w:t>1.</w:t>
      </w:r>
      <w:r w:rsidR="00BD73E9" w:rsidRPr="00BD73E9">
        <w:rPr>
          <w:sz w:val="24"/>
          <w:szCs w:val="24"/>
        </w:rPr>
        <w:t>21</w:t>
      </w:r>
      <w:r w:rsidRPr="00BD73E9">
        <w:rPr>
          <w:sz w:val="24"/>
          <w:szCs w:val="24"/>
        </w:rPr>
        <w:t>.</w:t>
      </w:r>
      <w:r w:rsidRPr="00BD73E9">
        <w:rPr>
          <w:color w:val="FF0000"/>
          <w:sz w:val="24"/>
          <w:szCs w:val="24"/>
        </w:rPr>
        <w:t xml:space="preserve"> </w:t>
      </w:r>
      <w:r w:rsidRPr="00BD73E9">
        <w:rPr>
          <w:sz w:val="24"/>
          <w:szCs w:val="24"/>
        </w:rPr>
        <w:t>Пункт 1</w:t>
      </w:r>
      <w:r w:rsidR="00BD73E9">
        <w:rPr>
          <w:sz w:val="24"/>
          <w:szCs w:val="24"/>
        </w:rPr>
        <w:t xml:space="preserve">3.1 </w:t>
      </w:r>
      <w:r w:rsidRPr="00BD73E9">
        <w:rPr>
          <w:sz w:val="24"/>
          <w:szCs w:val="24"/>
        </w:rPr>
        <w:t xml:space="preserve"> решения изложить в следующей редакции:</w:t>
      </w:r>
    </w:p>
    <w:p w:rsidR="00B833BF" w:rsidRPr="00A24678" w:rsidRDefault="00B833BF" w:rsidP="00B833B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A24678">
        <w:rPr>
          <w:sz w:val="24"/>
          <w:szCs w:val="24"/>
        </w:rPr>
        <w:t xml:space="preserve">13.1  Утвердить прогнозируемый объем доходов бюджета городского поселения в части доходов, установленных решением </w:t>
      </w:r>
      <w:r>
        <w:rPr>
          <w:sz w:val="24"/>
          <w:szCs w:val="24"/>
        </w:rPr>
        <w:t>№ 27 от 20.11.2013</w:t>
      </w:r>
      <w:r w:rsidRPr="00A246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27 </w:t>
      </w:r>
      <w:r w:rsidRPr="00A24678">
        <w:rPr>
          <w:sz w:val="24"/>
          <w:szCs w:val="24"/>
        </w:rPr>
        <w:t xml:space="preserve">«О дорожном фонде </w:t>
      </w:r>
      <w:r w:rsidRPr="00A24678">
        <w:rPr>
          <w:bCs/>
          <w:sz w:val="24"/>
          <w:szCs w:val="24"/>
        </w:rPr>
        <w:t>Кардымовского городского поселения Кардымовского района Смоленской области</w:t>
      </w:r>
      <w:r w:rsidRPr="00A24678">
        <w:rPr>
          <w:sz w:val="24"/>
          <w:szCs w:val="24"/>
        </w:rPr>
        <w:t>»:</w:t>
      </w:r>
    </w:p>
    <w:p w:rsidR="00B833BF" w:rsidRPr="00A24678" w:rsidRDefault="00B833BF" w:rsidP="00B833B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4"/>
          <w:szCs w:val="24"/>
        </w:rPr>
      </w:pPr>
      <w:r w:rsidRPr="00A24678">
        <w:rPr>
          <w:sz w:val="24"/>
          <w:szCs w:val="24"/>
        </w:rPr>
        <w:t>1) в 2021 году в сумме</w:t>
      </w:r>
      <w:r w:rsidRPr="00A24678">
        <w:rPr>
          <w:b/>
          <w:bCs/>
          <w:sz w:val="24"/>
          <w:szCs w:val="24"/>
        </w:rPr>
        <w:t> </w:t>
      </w:r>
      <w:r w:rsidRPr="00A24678">
        <w:rPr>
          <w:b/>
          <w:sz w:val="24"/>
          <w:szCs w:val="24"/>
        </w:rPr>
        <w:t>1 293,5</w:t>
      </w:r>
      <w:r w:rsidRPr="00A24678">
        <w:rPr>
          <w:sz w:val="24"/>
          <w:szCs w:val="24"/>
        </w:rPr>
        <w:t xml:space="preserve"> тыс. рублей согласно приложению 18 к настоящему решению;</w:t>
      </w:r>
    </w:p>
    <w:p w:rsidR="00B833BF" w:rsidRPr="00A24678" w:rsidRDefault="00B833BF" w:rsidP="00B833BF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A24678">
        <w:rPr>
          <w:sz w:val="24"/>
          <w:szCs w:val="24"/>
        </w:rPr>
        <w:t>2) в плановом периоде 2022 и 2023 годов в сумме </w:t>
      </w:r>
      <w:r>
        <w:rPr>
          <w:b/>
          <w:sz w:val="24"/>
          <w:szCs w:val="24"/>
        </w:rPr>
        <w:t>1 339,8</w:t>
      </w:r>
      <w:r w:rsidRPr="00A24678">
        <w:rPr>
          <w:b/>
          <w:sz w:val="24"/>
          <w:szCs w:val="24"/>
        </w:rPr>
        <w:t xml:space="preserve"> </w:t>
      </w:r>
      <w:r w:rsidRPr="00A24678">
        <w:rPr>
          <w:sz w:val="24"/>
          <w:szCs w:val="24"/>
        </w:rPr>
        <w:t>тыс. рублей и в сумме </w:t>
      </w:r>
      <w:r>
        <w:rPr>
          <w:b/>
          <w:sz w:val="24"/>
          <w:szCs w:val="24"/>
        </w:rPr>
        <w:t>1 389,8</w:t>
      </w:r>
      <w:r w:rsidRPr="00A24678">
        <w:rPr>
          <w:b/>
          <w:sz w:val="24"/>
          <w:szCs w:val="24"/>
        </w:rPr>
        <w:t xml:space="preserve"> </w:t>
      </w:r>
      <w:r w:rsidRPr="00A24678">
        <w:rPr>
          <w:sz w:val="24"/>
          <w:szCs w:val="24"/>
        </w:rPr>
        <w:t>тыс. рублей соответственно согласно приложению 19 к настоящему решению.</w:t>
      </w:r>
      <w:r>
        <w:rPr>
          <w:sz w:val="24"/>
          <w:szCs w:val="24"/>
        </w:rPr>
        <w:t>»</w:t>
      </w:r>
      <w:r w:rsidR="00593B2E">
        <w:rPr>
          <w:sz w:val="24"/>
          <w:szCs w:val="24"/>
        </w:rPr>
        <w:t>.</w:t>
      </w:r>
    </w:p>
    <w:p w:rsidR="00B833BF" w:rsidRDefault="00B833BF" w:rsidP="00B833BF">
      <w:pPr>
        <w:pStyle w:val="a4"/>
        <w:ind w:firstLine="709"/>
        <w:jc w:val="both"/>
        <w:rPr>
          <w:sz w:val="24"/>
          <w:szCs w:val="24"/>
        </w:rPr>
      </w:pPr>
      <w:r w:rsidRPr="00B833BF">
        <w:rPr>
          <w:sz w:val="24"/>
          <w:szCs w:val="24"/>
        </w:rPr>
        <w:t>1.22. Внести изменения в приложение № 18 «</w:t>
      </w:r>
      <w:r w:rsidRPr="00B833BF">
        <w:rPr>
          <w:bCs/>
          <w:color w:val="000000"/>
          <w:sz w:val="24"/>
          <w:szCs w:val="24"/>
        </w:rPr>
        <w:t>Прогнозируемый объем доходов бюджета городского поселения в 2021 году в части доходов, установленны</w:t>
      </w:r>
      <w:r>
        <w:rPr>
          <w:bCs/>
          <w:color w:val="000000"/>
          <w:sz w:val="24"/>
          <w:szCs w:val="24"/>
        </w:rPr>
        <w:t>х решением от 20.11.2013 № 27</w:t>
      </w:r>
      <w:r w:rsidRPr="00B833BF">
        <w:rPr>
          <w:bCs/>
          <w:color w:val="000000"/>
          <w:sz w:val="24"/>
          <w:szCs w:val="24"/>
        </w:rPr>
        <w:t xml:space="preserve">  «О дорожном фонде Кардымовского городского поселения» </w:t>
      </w:r>
      <w:r w:rsidRPr="00B833BF">
        <w:rPr>
          <w:bCs/>
          <w:sz w:val="24"/>
          <w:szCs w:val="24"/>
        </w:rPr>
        <w:t>и</w:t>
      </w:r>
      <w:r w:rsidRPr="00B833BF">
        <w:rPr>
          <w:sz w:val="24"/>
          <w:szCs w:val="24"/>
        </w:rPr>
        <w:t xml:space="preserve"> изложить его в новой редакции (прилагается).</w:t>
      </w:r>
    </w:p>
    <w:p w:rsidR="00593B2E" w:rsidRDefault="00593B2E" w:rsidP="00593B2E">
      <w:pPr>
        <w:pStyle w:val="a4"/>
        <w:ind w:firstLine="709"/>
        <w:jc w:val="both"/>
        <w:rPr>
          <w:sz w:val="24"/>
          <w:szCs w:val="24"/>
        </w:rPr>
      </w:pPr>
      <w:r w:rsidRPr="00593B2E">
        <w:rPr>
          <w:sz w:val="24"/>
          <w:szCs w:val="24"/>
        </w:rPr>
        <w:t>1.23. Внести изменения в приложение № 1</w:t>
      </w:r>
      <w:r>
        <w:rPr>
          <w:sz w:val="24"/>
          <w:szCs w:val="24"/>
        </w:rPr>
        <w:t>9</w:t>
      </w:r>
      <w:r w:rsidRPr="00593B2E">
        <w:rPr>
          <w:sz w:val="24"/>
          <w:szCs w:val="24"/>
        </w:rPr>
        <w:t xml:space="preserve"> «</w:t>
      </w:r>
      <w:r w:rsidRPr="00593B2E">
        <w:rPr>
          <w:bCs/>
          <w:color w:val="000000"/>
          <w:sz w:val="24"/>
          <w:szCs w:val="24"/>
        </w:rPr>
        <w:t xml:space="preserve">Прогнозируемый объем доходов бюджета городского поселения  на плановый период 2022 и 2023 года в части доходов, установленных </w:t>
      </w:r>
      <w:r w:rsidRPr="00593B2E">
        <w:rPr>
          <w:bCs/>
          <w:color w:val="000000"/>
          <w:sz w:val="24"/>
          <w:szCs w:val="24"/>
        </w:rPr>
        <w:lastRenderedPageBreak/>
        <w:t>решением от 20.11.2013 № 27  «О дорожном фонде Кардымовского</w:t>
      </w:r>
      <w:r w:rsidRPr="00B833BF">
        <w:rPr>
          <w:bCs/>
          <w:color w:val="000000"/>
          <w:sz w:val="24"/>
          <w:szCs w:val="24"/>
        </w:rPr>
        <w:t xml:space="preserve"> городского поселения» </w:t>
      </w:r>
      <w:r w:rsidRPr="00B833BF">
        <w:rPr>
          <w:bCs/>
          <w:sz w:val="24"/>
          <w:szCs w:val="24"/>
        </w:rPr>
        <w:t>и</w:t>
      </w:r>
      <w:r w:rsidRPr="00B833BF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BD73E9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BD73E9">
        <w:rPr>
          <w:sz w:val="24"/>
          <w:szCs w:val="24"/>
        </w:rPr>
        <w:t>2</w:t>
      </w:r>
      <w:r w:rsidRPr="00BD73E9">
        <w:rPr>
          <w:bCs/>
          <w:sz w:val="24"/>
          <w:szCs w:val="24"/>
        </w:rPr>
        <w:t>. Настоящее решение вступает в силу со дня его подписания Главой муниципа</w:t>
      </w:r>
      <w:r w:rsidR="00233F15" w:rsidRPr="00BD73E9">
        <w:rPr>
          <w:bCs/>
          <w:sz w:val="24"/>
          <w:szCs w:val="24"/>
        </w:rPr>
        <w:t>льного образования Кардымовского</w:t>
      </w:r>
      <w:r w:rsidRPr="00BD73E9">
        <w:rPr>
          <w:bCs/>
          <w:sz w:val="24"/>
          <w:szCs w:val="24"/>
        </w:rPr>
        <w:t xml:space="preserve"> городского поселения Кардымовского района Смоленской области.</w:t>
      </w:r>
    </w:p>
    <w:p w:rsidR="00E8621E" w:rsidRPr="00BD73E9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BD73E9">
        <w:rPr>
          <w:bCs/>
          <w:sz w:val="24"/>
          <w:szCs w:val="24"/>
        </w:rPr>
        <w:t>3. Настоящее решение опубликовать в газе</w:t>
      </w:r>
      <w:r w:rsidR="003620AE" w:rsidRPr="00BD73E9">
        <w:rPr>
          <w:bCs/>
          <w:sz w:val="24"/>
          <w:szCs w:val="24"/>
        </w:rPr>
        <w:t xml:space="preserve">те «Знамя труда» - Кардымово, </w:t>
      </w:r>
      <w:r w:rsidRPr="00BD73E9">
        <w:rPr>
          <w:bCs/>
          <w:sz w:val="24"/>
          <w:szCs w:val="24"/>
        </w:rPr>
        <w:t xml:space="preserve">приложения </w:t>
      </w:r>
      <w:r w:rsidR="003620AE" w:rsidRPr="00BD73E9">
        <w:rPr>
          <w:bCs/>
          <w:sz w:val="24"/>
          <w:szCs w:val="24"/>
        </w:rPr>
        <w:t xml:space="preserve">к решению </w:t>
      </w:r>
      <w:r w:rsidRPr="00BD73E9">
        <w:rPr>
          <w:bCs/>
          <w:sz w:val="24"/>
          <w:szCs w:val="24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Pr="00C5100D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E8621E" w:rsidRPr="00541CFE" w:rsidTr="003620AE">
        <w:tc>
          <w:tcPr>
            <w:tcW w:w="5070" w:type="dxa"/>
          </w:tcPr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E8621E" w:rsidRPr="00916AF6" w:rsidRDefault="00E8621E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  <w:r w:rsidRPr="00916AF6">
              <w:rPr>
                <w:rFonts w:ascii="Times New Roman" w:hAnsi="Times New Roman"/>
                <w:sz w:val="24"/>
                <w:szCs w:val="22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244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E8621E" w:rsidP="0067007C">
            <w:pPr>
              <w:autoSpaceDE w:val="0"/>
              <w:jc w:val="right"/>
              <w:rPr>
                <w:sz w:val="24"/>
                <w:szCs w:val="22"/>
              </w:rPr>
            </w:pPr>
            <w:r w:rsidRPr="00541CFE">
              <w:rPr>
                <w:b/>
                <w:sz w:val="24"/>
                <w:szCs w:val="22"/>
              </w:rPr>
              <w:t>А.В. Голубых</w:t>
            </w:r>
          </w:p>
        </w:tc>
      </w:tr>
    </w:tbl>
    <w:p w:rsidR="00904E6A" w:rsidRDefault="00904E6A" w:rsidP="003620A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sectPr w:rsidR="00904E6A" w:rsidSect="00E36B56">
      <w:headerReference w:type="default" r:id="rId8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68" w:rsidRDefault="00DB1E68">
      <w:r>
        <w:separator/>
      </w:r>
    </w:p>
  </w:endnote>
  <w:endnote w:type="continuationSeparator" w:id="1">
    <w:p w:rsidR="00DB1E68" w:rsidRDefault="00DB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68" w:rsidRDefault="00DB1E68">
      <w:r>
        <w:separator/>
      </w:r>
    </w:p>
  </w:footnote>
  <w:footnote w:type="continuationSeparator" w:id="1">
    <w:p w:rsidR="00DB1E68" w:rsidRDefault="00DB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546"/>
      <w:docPartObj>
        <w:docPartGallery w:val="Page Numbers (Top of Page)"/>
        <w:docPartUnique/>
      </w:docPartObj>
    </w:sdtPr>
    <w:sdtContent>
      <w:p w:rsidR="00233F15" w:rsidRDefault="00CD0930">
        <w:pPr>
          <w:pStyle w:val="a4"/>
          <w:jc w:val="center"/>
        </w:pPr>
        <w:fldSimple w:instr=" PAGE   \* MERGEFORMAT ">
          <w:r w:rsidR="00A51822">
            <w:rPr>
              <w:noProof/>
            </w:rPr>
            <w:t>4</w:t>
          </w:r>
        </w:fldSimple>
      </w:p>
    </w:sdtContent>
  </w:sdt>
  <w:p w:rsidR="00233F15" w:rsidRDefault="00233F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72226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732D7D"/>
    <w:multiLevelType w:val="multilevel"/>
    <w:tmpl w:val="8F0AD9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4E79"/>
    <w:rsid w:val="000153A2"/>
    <w:rsid w:val="00016750"/>
    <w:rsid w:val="00022376"/>
    <w:rsid w:val="00024CE0"/>
    <w:rsid w:val="00025E4C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09C"/>
    <w:rsid w:val="000E22BA"/>
    <w:rsid w:val="000E2D8C"/>
    <w:rsid w:val="000E395B"/>
    <w:rsid w:val="000E7363"/>
    <w:rsid w:val="000F29B6"/>
    <w:rsid w:val="000F4636"/>
    <w:rsid w:val="000F4BD9"/>
    <w:rsid w:val="000F5FC0"/>
    <w:rsid w:val="001005B1"/>
    <w:rsid w:val="00100A3F"/>
    <w:rsid w:val="0010326B"/>
    <w:rsid w:val="0010434A"/>
    <w:rsid w:val="00104818"/>
    <w:rsid w:val="0010506C"/>
    <w:rsid w:val="0010540D"/>
    <w:rsid w:val="001077AD"/>
    <w:rsid w:val="001102DC"/>
    <w:rsid w:val="001108FD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691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35D"/>
    <w:rsid w:val="00177C99"/>
    <w:rsid w:val="0018737E"/>
    <w:rsid w:val="00192258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47D"/>
    <w:rsid w:val="001E3DCE"/>
    <w:rsid w:val="001E7CE4"/>
    <w:rsid w:val="001F0B6D"/>
    <w:rsid w:val="001F1995"/>
    <w:rsid w:val="001F1A20"/>
    <w:rsid w:val="001F258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3F15"/>
    <w:rsid w:val="00235DDC"/>
    <w:rsid w:val="00236451"/>
    <w:rsid w:val="002372B8"/>
    <w:rsid w:val="00240799"/>
    <w:rsid w:val="0024536B"/>
    <w:rsid w:val="00247429"/>
    <w:rsid w:val="002504E1"/>
    <w:rsid w:val="0025336F"/>
    <w:rsid w:val="00253818"/>
    <w:rsid w:val="00257619"/>
    <w:rsid w:val="00261CD9"/>
    <w:rsid w:val="00264327"/>
    <w:rsid w:val="00266865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840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6BAE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13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0AE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C11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3E84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2926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467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57B67"/>
    <w:rsid w:val="005611A6"/>
    <w:rsid w:val="005669F2"/>
    <w:rsid w:val="00571B7C"/>
    <w:rsid w:val="005723BA"/>
    <w:rsid w:val="00584B3E"/>
    <w:rsid w:val="005855E7"/>
    <w:rsid w:val="00587EA0"/>
    <w:rsid w:val="00590962"/>
    <w:rsid w:val="00590B03"/>
    <w:rsid w:val="0059103E"/>
    <w:rsid w:val="005913C3"/>
    <w:rsid w:val="0059165A"/>
    <w:rsid w:val="00592E70"/>
    <w:rsid w:val="00593B2E"/>
    <w:rsid w:val="00594B81"/>
    <w:rsid w:val="00596215"/>
    <w:rsid w:val="005968EB"/>
    <w:rsid w:val="005A0F78"/>
    <w:rsid w:val="005A1AA0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2C14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272A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A5EF5"/>
    <w:rsid w:val="006B0767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2E37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DAF"/>
    <w:rsid w:val="007463D5"/>
    <w:rsid w:val="00746D50"/>
    <w:rsid w:val="00747D41"/>
    <w:rsid w:val="00750006"/>
    <w:rsid w:val="007541D2"/>
    <w:rsid w:val="007552FD"/>
    <w:rsid w:val="00755715"/>
    <w:rsid w:val="007573FE"/>
    <w:rsid w:val="00757716"/>
    <w:rsid w:val="00761469"/>
    <w:rsid w:val="0076435B"/>
    <w:rsid w:val="00764674"/>
    <w:rsid w:val="00764E82"/>
    <w:rsid w:val="007722B3"/>
    <w:rsid w:val="007723FE"/>
    <w:rsid w:val="00772706"/>
    <w:rsid w:val="00777AB4"/>
    <w:rsid w:val="00783E8D"/>
    <w:rsid w:val="00790B05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081E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6AF6"/>
    <w:rsid w:val="00917466"/>
    <w:rsid w:val="009227B6"/>
    <w:rsid w:val="00927BBB"/>
    <w:rsid w:val="00931BBB"/>
    <w:rsid w:val="00932AFA"/>
    <w:rsid w:val="00932BB7"/>
    <w:rsid w:val="009333BF"/>
    <w:rsid w:val="00933BDE"/>
    <w:rsid w:val="00936791"/>
    <w:rsid w:val="00937B2B"/>
    <w:rsid w:val="00946167"/>
    <w:rsid w:val="009468B3"/>
    <w:rsid w:val="0094742C"/>
    <w:rsid w:val="0094798F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B3F65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A10B72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1D1A"/>
    <w:rsid w:val="00A420DA"/>
    <w:rsid w:val="00A44C39"/>
    <w:rsid w:val="00A45994"/>
    <w:rsid w:val="00A45D04"/>
    <w:rsid w:val="00A45DD7"/>
    <w:rsid w:val="00A4657C"/>
    <w:rsid w:val="00A51822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0CF3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3861"/>
    <w:rsid w:val="00AF4DA4"/>
    <w:rsid w:val="00AF4FB4"/>
    <w:rsid w:val="00AF5414"/>
    <w:rsid w:val="00AF55C2"/>
    <w:rsid w:val="00AF562D"/>
    <w:rsid w:val="00B01EC2"/>
    <w:rsid w:val="00B101D7"/>
    <w:rsid w:val="00B11345"/>
    <w:rsid w:val="00B125A3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43C9"/>
    <w:rsid w:val="00B751EE"/>
    <w:rsid w:val="00B7704C"/>
    <w:rsid w:val="00B7762D"/>
    <w:rsid w:val="00B77C83"/>
    <w:rsid w:val="00B825D5"/>
    <w:rsid w:val="00B833BF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B7DFF"/>
    <w:rsid w:val="00BC072F"/>
    <w:rsid w:val="00BC2FC3"/>
    <w:rsid w:val="00BD0B5B"/>
    <w:rsid w:val="00BD1237"/>
    <w:rsid w:val="00BD2A19"/>
    <w:rsid w:val="00BD52EB"/>
    <w:rsid w:val="00BD73E9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5A8C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15A1"/>
    <w:rsid w:val="00C43580"/>
    <w:rsid w:val="00C44A3B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6465E"/>
    <w:rsid w:val="00C72F24"/>
    <w:rsid w:val="00C82128"/>
    <w:rsid w:val="00C836FF"/>
    <w:rsid w:val="00C9033C"/>
    <w:rsid w:val="00C90539"/>
    <w:rsid w:val="00C9137B"/>
    <w:rsid w:val="00C9239A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2D58"/>
    <w:rsid w:val="00CC33A0"/>
    <w:rsid w:val="00CC5824"/>
    <w:rsid w:val="00CC6E86"/>
    <w:rsid w:val="00CD0799"/>
    <w:rsid w:val="00CD0930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5567"/>
    <w:rsid w:val="00D076DD"/>
    <w:rsid w:val="00D1119F"/>
    <w:rsid w:val="00D112A4"/>
    <w:rsid w:val="00D11647"/>
    <w:rsid w:val="00D14C0B"/>
    <w:rsid w:val="00D14C83"/>
    <w:rsid w:val="00D15E67"/>
    <w:rsid w:val="00D16819"/>
    <w:rsid w:val="00D174A2"/>
    <w:rsid w:val="00D205E6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0E9E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24AD"/>
    <w:rsid w:val="00DA3381"/>
    <w:rsid w:val="00DA5B77"/>
    <w:rsid w:val="00DB1E68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0A80"/>
    <w:rsid w:val="00DE2C2F"/>
    <w:rsid w:val="00DE4AC1"/>
    <w:rsid w:val="00DE7DA2"/>
    <w:rsid w:val="00DF1822"/>
    <w:rsid w:val="00DF2E75"/>
    <w:rsid w:val="00DF3BB6"/>
    <w:rsid w:val="00DF6EA5"/>
    <w:rsid w:val="00E03583"/>
    <w:rsid w:val="00E0395F"/>
    <w:rsid w:val="00E06576"/>
    <w:rsid w:val="00E075B2"/>
    <w:rsid w:val="00E1476C"/>
    <w:rsid w:val="00E23B56"/>
    <w:rsid w:val="00E24910"/>
    <w:rsid w:val="00E30A83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8EA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94D"/>
    <w:rsid w:val="00EB3D27"/>
    <w:rsid w:val="00EB58C1"/>
    <w:rsid w:val="00EB5986"/>
    <w:rsid w:val="00EB6B4D"/>
    <w:rsid w:val="00EC25D0"/>
    <w:rsid w:val="00EC3037"/>
    <w:rsid w:val="00EC314D"/>
    <w:rsid w:val="00EC4757"/>
    <w:rsid w:val="00ED0409"/>
    <w:rsid w:val="00ED11D3"/>
    <w:rsid w:val="00ED2836"/>
    <w:rsid w:val="00ED338A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35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3765"/>
    <w:rsid w:val="00F96564"/>
    <w:rsid w:val="00F96B89"/>
    <w:rsid w:val="00FA01C0"/>
    <w:rsid w:val="00FA1500"/>
    <w:rsid w:val="00FA1B94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32D8"/>
    <w:rsid w:val="00FE52EA"/>
    <w:rsid w:val="00FE7233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21735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10778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44</cp:revision>
  <cp:lastPrinted>2020-02-10T11:43:00Z</cp:lastPrinted>
  <dcterms:created xsi:type="dcterms:W3CDTF">2020-05-06T14:05:00Z</dcterms:created>
  <dcterms:modified xsi:type="dcterms:W3CDTF">2021-02-02T05:55:00Z</dcterms:modified>
</cp:coreProperties>
</file>